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EE" w:rsidRPr="00E140EE" w:rsidRDefault="00E140EE" w:rsidP="008E5537">
      <w:pPr>
        <w:widowControl w:val="0"/>
        <w:suppressAutoHyphens/>
        <w:spacing w:after="0" w:line="240" w:lineRule="auto"/>
        <w:jc w:val="both"/>
        <w:rPr>
          <w:rFonts w:ascii="Times New Roman" w:eastAsia="Arial Unicode MS" w:hAnsi="Times New Roman" w:cs="Times New Roman"/>
          <w:b/>
          <w:bCs/>
          <w:sz w:val="24"/>
          <w:szCs w:val="24"/>
          <w:lang w:val="es-ES_tradnl" w:eastAsia="ar-SA"/>
        </w:rPr>
      </w:pPr>
      <w:r w:rsidRPr="00E140EE">
        <w:rPr>
          <w:rFonts w:ascii="Times New Roman" w:eastAsia="Arial Unicode MS" w:hAnsi="Times New Roman" w:cs="Times New Roman"/>
          <w:b/>
          <w:bCs/>
          <w:sz w:val="24"/>
          <w:szCs w:val="24"/>
          <w:lang w:val="es-ES_tradnl" w:eastAsia="ar-SA"/>
        </w:rPr>
        <w:t>ANEXO II</w:t>
      </w:r>
      <w:r w:rsidR="008E5537">
        <w:rPr>
          <w:rFonts w:ascii="Times New Roman" w:eastAsia="Arial Unicode MS" w:hAnsi="Times New Roman" w:cs="Times New Roman"/>
          <w:b/>
          <w:bCs/>
          <w:sz w:val="24"/>
          <w:szCs w:val="24"/>
          <w:lang w:val="es-ES_tradnl" w:eastAsia="ar-SA"/>
        </w:rPr>
        <w:t xml:space="preserve">.- </w:t>
      </w:r>
      <w:r w:rsidRPr="00E140EE">
        <w:rPr>
          <w:rFonts w:ascii="Times New Roman" w:eastAsia="Arial Unicode MS" w:hAnsi="Times New Roman" w:cs="Times New Roman"/>
          <w:b/>
          <w:bCs/>
          <w:sz w:val="24"/>
          <w:szCs w:val="24"/>
          <w:lang w:val="es-ES_tradnl" w:eastAsia="ar-SA"/>
        </w:rPr>
        <w:t xml:space="preserve">DECLARACION RESPONSABLE DE CUMPLIMIENTO DE REQUISITOS PARA OBTENER LA CONDICIÓN DE BENEFICIARIO DE SUBVENCIONES </w:t>
      </w:r>
    </w:p>
    <w:p w:rsidR="00E140EE" w:rsidRPr="00E140EE" w:rsidRDefault="00E140EE" w:rsidP="008E5537">
      <w:pPr>
        <w:spacing w:after="0" w:line="240" w:lineRule="auto"/>
        <w:jc w:val="both"/>
        <w:rPr>
          <w:rFonts w:ascii="Times New Roman" w:eastAsia="Times New Roman" w:hAnsi="Times New Roman" w:cs="Times New Roman"/>
          <w:b/>
          <w:sz w:val="24"/>
          <w:szCs w:val="24"/>
          <w:lang w:val="es-ES_tradnl" w:eastAsia="es-ES"/>
        </w:rPr>
      </w:pPr>
    </w:p>
    <w:p w:rsidR="00E140EE" w:rsidRPr="00E140EE" w:rsidRDefault="00E140EE" w:rsidP="00E140EE">
      <w:pPr>
        <w:spacing w:after="0" w:line="240" w:lineRule="auto"/>
        <w:ind w:firstLine="708"/>
        <w:jc w:val="both"/>
        <w:rPr>
          <w:rFonts w:ascii="Times New Roman" w:eastAsia="Times New Roman" w:hAnsi="Times New Roman" w:cs="Times New Roman"/>
          <w:sz w:val="24"/>
          <w:szCs w:val="24"/>
          <w:lang w:val="es-ES_tradnl" w:eastAsia="es-ES"/>
        </w:rPr>
      </w:pPr>
      <w:r w:rsidRPr="00E140EE">
        <w:rPr>
          <w:rFonts w:ascii="Times New Roman" w:eastAsia="Times New Roman" w:hAnsi="Times New Roman" w:cs="Times New Roman"/>
          <w:b/>
          <w:bCs/>
          <w:sz w:val="24"/>
          <w:szCs w:val="24"/>
          <w:u w:val="single"/>
          <w:lang w:val="es-ES_tradnl" w:eastAsia="es-ES"/>
        </w:rPr>
        <w:t>Entidad beneficiaria:</w:t>
      </w:r>
    </w:p>
    <w:p w:rsidR="00E140EE" w:rsidRPr="00E140EE" w:rsidRDefault="00E140EE" w:rsidP="00E140EE">
      <w:pPr>
        <w:spacing w:after="0" w:line="240" w:lineRule="auto"/>
        <w:jc w:val="both"/>
        <w:rPr>
          <w:rFonts w:ascii="Times New Roman" w:eastAsia="Times New Roman" w:hAnsi="Times New Roman" w:cs="Times New Roman"/>
          <w:sz w:val="24"/>
          <w:szCs w:val="24"/>
          <w:lang w:val="es-ES_tradnl" w:eastAsia="es-ES"/>
        </w:rPr>
      </w:pPr>
      <w:r w:rsidRPr="00E140EE">
        <w:rPr>
          <w:rFonts w:ascii="Times New Roman" w:eastAsia="Times New Roman" w:hAnsi="Times New Roman" w:cs="Times New Roman"/>
          <w:sz w:val="24"/>
          <w:szCs w:val="24"/>
          <w:lang w:val="es-ES_tradnl" w:eastAsia="es-ES"/>
        </w:rPr>
        <w:tab/>
        <w:t>Nombre:</w:t>
      </w:r>
    </w:p>
    <w:p w:rsidR="00E140EE" w:rsidRPr="00E140EE" w:rsidRDefault="00E140EE" w:rsidP="00E140EE">
      <w:pPr>
        <w:spacing w:after="0" w:line="240" w:lineRule="auto"/>
        <w:jc w:val="both"/>
        <w:rPr>
          <w:rFonts w:ascii="Times New Roman" w:eastAsia="Times New Roman" w:hAnsi="Times New Roman" w:cs="Times New Roman"/>
          <w:sz w:val="24"/>
          <w:szCs w:val="24"/>
          <w:lang w:val="es-ES_tradnl" w:eastAsia="es-ES"/>
        </w:rPr>
      </w:pPr>
      <w:r w:rsidRPr="00E140EE">
        <w:rPr>
          <w:rFonts w:ascii="Times New Roman" w:eastAsia="Times New Roman" w:hAnsi="Times New Roman" w:cs="Times New Roman"/>
          <w:sz w:val="24"/>
          <w:szCs w:val="24"/>
          <w:lang w:val="es-ES_tradnl" w:eastAsia="es-ES"/>
        </w:rPr>
        <w:tab/>
        <w:t xml:space="preserve">NIF: </w:t>
      </w:r>
    </w:p>
    <w:p w:rsidR="00E140EE" w:rsidRPr="00E140EE" w:rsidRDefault="00E140EE" w:rsidP="00E140EE">
      <w:pPr>
        <w:spacing w:after="0" w:line="240" w:lineRule="auto"/>
        <w:jc w:val="both"/>
        <w:rPr>
          <w:rFonts w:ascii="Times New Roman" w:eastAsia="Times New Roman" w:hAnsi="Times New Roman" w:cs="Times New Roman"/>
          <w:sz w:val="24"/>
          <w:szCs w:val="24"/>
          <w:lang w:val="es-ES_tradnl" w:eastAsia="es-ES"/>
        </w:rPr>
      </w:pPr>
      <w:r w:rsidRPr="00E140EE">
        <w:rPr>
          <w:rFonts w:ascii="Times New Roman" w:eastAsia="Times New Roman" w:hAnsi="Times New Roman" w:cs="Times New Roman"/>
          <w:sz w:val="24"/>
          <w:szCs w:val="24"/>
          <w:lang w:val="es-ES_tradnl" w:eastAsia="es-ES"/>
        </w:rPr>
        <w:tab/>
        <w:t>Dirección, a efectos de notificaciones:</w:t>
      </w: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r>
    </w:p>
    <w:p w:rsidR="00E140EE" w:rsidRPr="00E140EE" w:rsidRDefault="00E140EE" w:rsidP="00E140EE">
      <w:pPr>
        <w:spacing w:after="0" w:line="240" w:lineRule="auto"/>
        <w:ind w:firstLine="708"/>
        <w:jc w:val="both"/>
        <w:rPr>
          <w:rFonts w:ascii="Times New Roman" w:eastAsia="Times New Roman" w:hAnsi="Times New Roman" w:cs="Times New Roman"/>
          <w:sz w:val="24"/>
          <w:szCs w:val="24"/>
          <w:lang w:val="es-ES_tradnl" w:eastAsia="es-ES"/>
        </w:rPr>
      </w:pPr>
      <w:r w:rsidRPr="00E140EE">
        <w:rPr>
          <w:rFonts w:ascii="Times New Roman" w:eastAsia="Times New Roman" w:hAnsi="Times New Roman" w:cs="Times New Roman"/>
          <w:sz w:val="24"/>
          <w:szCs w:val="24"/>
          <w:lang w:val="es-ES_tradnl" w:eastAsia="es-ES"/>
        </w:rPr>
        <w:t>Localidad:</w:t>
      </w:r>
    </w:p>
    <w:p w:rsidR="00E140EE" w:rsidRPr="00E140EE" w:rsidRDefault="00E140EE" w:rsidP="00E140EE">
      <w:pPr>
        <w:spacing w:after="0" w:line="240" w:lineRule="auto"/>
        <w:ind w:firstLine="708"/>
        <w:jc w:val="both"/>
        <w:rPr>
          <w:rFonts w:ascii="Times New Roman" w:eastAsia="Times New Roman" w:hAnsi="Times New Roman" w:cs="Times New Roman"/>
          <w:sz w:val="24"/>
          <w:szCs w:val="24"/>
          <w:lang w:val="es-ES_tradnl" w:eastAsia="es-ES"/>
        </w:rPr>
      </w:pPr>
      <w:r w:rsidRPr="00E140EE">
        <w:rPr>
          <w:rFonts w:ascii="Times New Roman" w:eastAsia="Times New Roman" w:hAnsi="Times New Roman" w:cs="Times New Roman"/>
          <w:sz w:val="24"/>
          <w:szCs w:val="24"/>
          <w:lang w:val="es-ES_tradnl" w:eastAsia="es-ES"/>
        </w:rPr>
        <w:t>Código Postal:</w:t>
      </w:r>
    </w:p>
    <w:p w:rsidR="00E140EE" w:rsidRPr="00E140EE" w:rsidRDefault="00E140EE" w:rsidP="00E140EE">
      <w:pPr>
        <w:spacing w:after="0" w:line="240" w:lineRule="auto"/>
        <w:ind w:firstLine="708"/>
        <w:jc w:val="both"/>
        <w:rPr>
          <w:rFonts w:ascii="Times New Roman" w:eastAsia="Times New Roman" w:hAnsi="Times New Roman" w:cs="Times New Roman"/>
          <w:sz w:val="24"/>
          <w:szCs w:val="24"/>
          <w:lang w:val="es-ES_tradnl" w:eastAsia="es-ES"/>
        </w:rPr>
      </w:pPr>
      <w:proofErr w:type="spellStart"/>
      <w:r w:rsidRPr="00E140EE">
        <w:rPr>
          <w:rFonts w:ascii="Times New Roman" w:eastAsia="Times New Roman" w:hAnsi="Times New Roman" w:cs="Times New Roman"/>
          <w:sz w:val="24"/>
          <w:szCs w:val="24"/>
          <w:lang w:val="es-ES_tradnl" w:eastAsia="es-ES"/>
        </w:rPr>
        <w:t>Tfno</w:t>
      </w:r>
      <w:proofErr w:type="spellEnd"/>
      <w:r w:rsidRPr="00E140EE">
        <w:rPr>
          <w:rFonts w:ascii="Times New Roman" w:eastAsia="Times New Roman" w:hAnsi="Times New Roman" w:cs="Times New Roman"/>
          <w:sz w:val="24"/>
          <w:szCs w:val="24"/>
          <w:lang w:val="es-ES_tradnl" w:eastAsia="es-ES"/>
        </w:rPr>
        <w:t>:</w:t>
      </w:r>
    </w:p>
    <w:p w:rsidR="00E140EE" w:rsidRPr="00E140EE" w:rsidRDefault="00E140EE" w:rsidP="00E140EE">
      <w:pPr>
        <w:spacing w:after="0" w:line="240" w:lineRule="auto"/>
        <w:jc w:val="both"/>
        <w:rPr>
          <w:rFonts w:ascii="Times New Roman" w:eastAsia="Times New Roman" w:hAnsi="Times New Roman" w:cs="Times New Roman"/>
          <w:sz w:val="24"/>
          <w:szCs w:val="24"/>
          <w:lang w:val="es-ES_tradnl" w:eastAsia="es-ES"/>
        </w:rPr>
      </w:pPr>
    </w:p>
    <w:p w:rsidR="00E140EE" w:rsidRPr="00E140EE" w:rsidRDefault="00E140EE" w:rsidP="00E140EE">
      <w:pPr>
        <w:spacing w:after="0" w:line="240" w:lineRule="auto"/>
        <w:ind w:firstLine="708"/>
        <w:jc w:val="both"/>
        <w:rPr>
          <w:rFonts w:ascii="Times New Roman" w:eastAsia="Times New Roman" w:hAnsi="Times New Roman" w:cs="Times New Roman"/>
          <w:sz w:val="24"/>
          <w:szCs w:val="24"/>
          <w:lang w:val="es-ES_tradnl" w:eastAsia="es-ES"/>
        </w:rPr>
      </w:pPr>
      <w:r w:rsidRPr="00E140EE">
        <w:rPr>
          <w:rFonts w:ascii="Times New Roman" w:eastAsia="Times New Roman" w:hAnsi="Times New Roman" w:cs="Times New Roman"/>
          <w:b/>
          <w:bCs/>
          <w:sz w:val="24"/>
          <w:szCs w:val="24"/>
          <w:u w:val="single"/>
          <w:lang w:val="es-ES_tradnl" w:eastAsia="es-ES"/>
        </w:rPr>
        <w:t>Representante legal de la entidad</w:t>
      </w:r>
      <w:r w:rsidRPr="00E140EE">
        <w:rPr>
          <w:rFonts w:ascii="Times New Roman" w:eastAsia="Times New Roman" w:hAnsi="Times New Roman" w:cs="Times New Roman"/>
          <w:sz w:val="24"/>
          <w:szCs w:val="24"/>
          <w:lang w:val="es-ES_tradnl" w:eastAsia="es-ES"/>
        </w:rPr>
        <w:t>:</w:t>
      </w:r>
    </w:p>
    <w:p w:rsidR="00E140EE" w:rsidRPr="00E140EE" w:rsidRDefault="00E140EE" w:rsidP="00E140EE">
      <w:pPr>
        <w:spacing w:after="0" w:line="240" w:lineRule="auto"/>
        <w:jc w:val="both"/>
        <w:rPr>
          <w:rFonts w:ascii="Times New Roman" w:eastAsia="Times New Roman" w:hAnsi="Times New Roman" w:cs="Times New Roman"/>
          <w:sz w:val="24"/>
          <w:szCs w:val="24"/>
          <w:lang w:val="es-ES_tradnl" w:eastAsia="es-ES"/>
        </w:rPr>
      </w:pPr>
      <w:r w:rsidRPr="00E140EE">
        <w:rPr>
          <w:rFonts w:ascii="Times New Roman" w:eastAsia="Times New Roman" w:hAnsi="Times New Roman" w:cs="Times New Roman"/>
          <w:sz w:val="24"/>
          <w:szCs w:val="24"/>
          <w:lang w:val="es-ES_tradnl" w:eastAsia="es-ES"/>
        </w:rPr>
        <w:tab/>
        <w:t>Apellidos y nombre:</w:t>
      </w:r>
    </w:p>
    <w:p w:rsidR="00E140EE" w:rsidRPr="00E140EE" w:rsidRDefault="00E140EE" w:rsidP="00E140EE">
      <w:pPr>
        <w:spacing w:after="0" w:line="240" w:lineRule="auto"/>
        <w:jc w:val="both"/>
        <w:rPr>
          <w:rFonts w:ascii="Times New Roman" w:eastAsia="Times New Roman" w:hAnsi="Times New Roman" w:cs="Times New Roman"/>
          <w:sz w:val="24"/>
          <w:szCs w:val="24"/>
          <w:lang w:val="es-ES_tradnl" w:eastAsia="es-ES"/>
        </w:rPr>
      </w:pPr>
      <w:r w:rsidRPr="00E140EE">
        <w:rPr>
          <w:rFonts w:ascii="Times New Roman" w:eastAsia="Times New Roman" w:hAnsi="Times New Roman" w:cs="Times New Roman"/>
          <w:sz w:val="24"/>
          <w:szCs w:val="24"/>
          <w:lang w:val="es-ES_tradnl" w:eastAsia="es-ES"/>
        </w:rPr>
        <w:tab/>
        <w:t>DNI:</w:t>
      </w:r>
    </w:p>
    <w:p w:rsidR="00E140EE" w:rsidRPr="00E140EE" w:rsidRDefault="00E140EE" w:rsidP="00E140EE">
      <w:pPr>
        <w:spacing w:after="0" w:line="240" w:lineRule="auto"/>
        <w:jc w:val="both"/>
        <w:rPr>
          <w:rFonts w:ascii="Times New Roman" w:eastAsia="Times New Roman" w:hAnsi="Times New Roman" w:cs="Times New Roman"/>
          <w:sz w:val="24"/>
          <w:szCs w:val="24"/>
          <w:lang w:val="es-ES_tradnl" w:eastAsia="es-ES"/>
        </w:rPr>
      </w:pPr>
      <w:r w:rsidRPr="00E140EE">
        <w:rPr>
          <w:rFonts w:ascii="Times New Roman" w:eastAsia="Times New Roman" w:hAnsi="Times New Roman" w:cs="Times New Roman"/>
          <w:sz w:val="24"/>
          <w:szCs w:val="24"/>
          <w:lang w:val="es-ES_tradnl" w:eastAsia="es-ES"/>
        </w:rPr>
        <w:tab/>
        <w:t>Cargo en la entidad:</w:t>
      </w:r>
    </w:p>
    <w:p w:rsidR="00E140EE" w:rsidRPr="00E140EE" w:rsidRDefault="00E140EE" w:rsidP="00E140EE">
      <w:pPr>
        <w:spacing w:after="0" w:line="240" w:lineRule="auto"/>
        <w:jc w:val="both"/>
        <w:rPr>
          <w:rFonts w:ascii="Times New Roman" w:eastAsia="Times New Roman" w:hAnsi="Times New Roman" w:cs="Times New Roman"/>
          <w:sz w:val="24"/>
          <w:szCs w:val="24"/>
          <w:lang w:val="es-ES_tradnl" w:eastAsia="es-ES"/>
        </w:rPr>
      </w:pPr>
      <w:r w:rsidRPr="00E140EE">
        <w:rPr>
          <w:rFonts w:ascii="Times New Roman" w:eastAsia="Times New Roman" w:hAnsi="Times New Roman" w:cs="Times New Roman"/>
          <w:sz w:val="24"/>
          <w:szCs w:val="24"/>
          <w:lang w:val="es-ES_tradnl" w:eastAsia="es-ES"/>
        </w:rPr>
        <w:tab/>
        <w:t>Documento por el que acredita la representación:</w:t>
      </w:r>
      <w:r w:rsidRPr="00E140EE">
        <w:rPr>
          <w:rFonts w:ascii="Times New Roman" w:eastAsia="Times New Roman" w:hAnsi="Times New Roman" w:cs="Times New Roman"/>
          <w:sz w:val="24"/>
          <w:szCs w:val="24"/>
          <w:lang w:val="es-ES_tradnl" w:eastAsia="es-ES"/>
        </w:rPr>
        <w:tab/>
      </w:r>
    </w:p>
    <w:p w:rsidR="00E140EE" w:rsidRPr="00E140EE" w:rsidRDefault="00E140EE" w:rsidP="00E140EE">
      <w:pPr>
        <w:spacing w:after="0" w:line="240" w:lineRule="auto"/>
        <w:jc w:val="both"/>
        <w:rPr>
          <w:rFonts w:ascii="Times New Roman" w:eastAsia="Times New Roman" w:hAnsi="Times New Roman" w:cs="Times New Roman"/>
          <w:sz w:val="24"/>
          <w:szCs w:val="24"/>
          <w:u w:val="single"/>
          <w:lang w:val="es-ES_tradnl" w:eastAsia="es-ES"/>
        </w:rPr>
      </w:pPr>
      <w:r w:rsidRPr="00E140EE">
        <w:rPr>
          <w:rFonts w:ascii="Times New Roman" w:eastAsia="Times New Roman" w:hAnsi="Times New Roman" w:cs="Times New Roman"/>
          <w:sz w:val="24"/>
          <w:szCs w:val="24"/>
          <w:lang w:val="es-ES_tradnl" w:eastAsia="es-ES"/>
        </w:rPr>
        <w:tab/>
      </w:r>
      <w:proofErr w:type="spellStart"/>
      <w:r w:rsidRPr="00E140EE">
        <w:rPr>
          <w:rFonts w:ascii="Times New Roman" w:eastAsia="Times New Roman" w:hAnsi="Times New Roman" w:cs="Times New Roman"/>
          <w:sz w:val="24"/>
          <w:szCs w:val="24"/>
          <w:lang w:val="es-ES_tradnl" w:eastAsia="es-ES"/>
        </w:rPr>
        <w:t>Tfno</w:t>
      </w:r>
      <w:proofErr w:type="spellEnd"/>
      <w:r w:rsidRPr="00E140EE">
        <w:rPr>
          <w:rFonts w:ascii="Times New Roman" w:eastAsia="Times New Roman" w:hAnsi="Times New Roman" w:cs="Times New Roman"/>
          <w:sz w:val="24"/>
          <w:szCs w:val="24"/>
          <w:lang w:val="es-ES_tradnl" w:eastAsia="es-ES"/>
        </w:rPr>
        <w:t>:</w:t>
      </w:r>
    </w:p>
    <w:p w:rsidR="00E140EE" w:rsidRPr="00A6783A" w:rsidRDefault="00E140EE" w:rsidP="00E140EE">
      <w:pPr>
        <w:spacing w:after="0" w:line="240" w:lineRule="auto"/>
        <w:ind w:firstLine="708"/>
        <w:rPr>
          <w:rFonts w:ascii="Times New Roman" w:eastAsia="Times New Roman" w:hAnsi="Times New Roman" w:cs="Times New Roman"/>
          <w:u w:val="single"/>
          <w:lang w:val="es-ES_tradnl" w:eastAsia="es-ES"/>
        </w:rPr>
      </w:pPr>
    </w:p>
    <w:p w:rsidR="00E140EE" w:rsidRPr="00A6783A" w:rsidRDefault="00E140EE" w:rsidP="00E140EE">
      <w:pPr>
        <w:spacing w:after="0" w:line="240" w:lineRule="auto"/>
        <w:rPr>
          <w:rFonts w:ascii="Times New Roman" w:eastAsia="Times New Roman" w:hAnsi="Times New Roman" w:cs="Times New Roman"/>
          <w:sz w:val="24"/>
          <w:szCs w:val="24"/>
          <w:lang w:val="es-ES_tradnl" w:eastAsia="es-ES"/>
        </w:rPr>
      </w:pPr>
      <w:r w:rsidRPr="00A6783A">
        <w:rPr>
          <w:rFonts w:ascii="Times New Roman" w:eastAsia="Times New Roman" w:hAnsi="Times New Roman" w:cs="Times New Roman"/>
          <w:sz w:val="24"/>
          <w:szCs w:val="24"/>
          <w:lang w:val="es-ES_tradnl" w:eastAsia="es-ES"/>
        </w:rPr>
        <w:t xml:space="preserve">Por medio del presente documento, </w:t>
      </w:r>
      <w:r w:rsidRPr="00A6783A">
        <w:rPr>
          <w:rFonts w:ascii="Times New Roman" w:eastAsia="Times New Roman" w:hAnsi="Times New Roman" w:cs="Times New Roman"/>
          <w:b/>
          <w:sz w:val="24"/>
          <w:szCs w:val="24"/>
          <w:lang w:val="es-ES_tradnl" w:eastAsia="es-ES"/>
        </w:rPr>
        <w:t>DECLARO BAJO MI RESPONSABILIDAD</w:t>
      </w:r>
      <w:r w:rsidRPr="00A6783A">
        <w:rPr>
          <w:rFonts w:ascii="Times New Roman" w:eastAsia="Times New Roman" w:hAnsi="Times New Roman" w:cs="Times New Roman"/>
          <w:sz w:val="24"/>
          <w:szCs w:val="24"/>
          <w:lang w:val="es-ES_tradnl" w:eastAsia="es-ES"/>
        </w:rPr>
        <w:t>:</w:t>
      </w:r>
    </w:p>
    <w:p w:rsidR="00A6783A" w:rsidRPr="00A6783A" w:rsidRDefault="00A6783A" w:rsidP="00E140EE">
      <w:pPr>
        <w:spacing w:after="0" w:line="240" w:lineRule="auto"/>
        <w:rPr>
          <w:rFonts w:ascii="Times New Roman" w:eastAsia="Times New Roman" w:hAnsi="Times New Roman" w:cs="Times New Roman"/>
          <w:lang w:val="es-ES_tradnl" w:eastAsia="es-ES"/>
        </w:rPr>
      </w:pPr>
    </w:p>
    <w:p w:rsidR="00E140EE" w:rsidRPr="00A6783A" w:rsidRDefault="00E140EE" w:rsidP="00E140EE">
      <w:pPr>
        <w:spacing w:after="0" w:line="240" w:lineRule="auto"/>
        <w:ind w:firstLine="709"/>
        <w:jc w:val="both"/>
        <w:rPr>
          <w:rFonts w:ascii="Times New Roman" w:eastAsia="Times New Roman" w:hAnsi="Times New Roman" w:cs="Times New Roman"/>
          <w:lang w:val="es-ES_tradnl" w:eastAsia="es-ES"/>
        </w:rPr>
      </w:pPr>
      <w:r w:rsidRPr="00A6783A">
        <w:rPr>
          <w:rFonts w:ascii="Times New Roman" w:eastAsia="Times New Roman" w:hAnsi="Times New Roman" w:cs="Times New Roman"/>
          <w:lang w:val="es-ES_tradnl" w:eastAsia="es-ES"/>
        </w:rPr>
        <w:t>- Que dicha entidad no ha sido condenada 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E140EE" w:rsidRPr="00A6783A" w:rsidRDefault="00E140EE" w:rsidP="00E140EE">
      <w:pPr>
        <w:spacing w:after="0" w:line="240" w:lineRule="auto"/>
        <w:ind w:firstLine="709"/>
        <w:jc w:val="both"/>
        <w:rPr>
          <w:rFonts w:ascii="Times New Roman" w:eastAsia="Times New Roman" w:hAnsi="Times New Roman" w:cs="Times New Roman"/>
          <w:lang w:val="es-ES_tradnl" w:eastAsia="es-ES"/>
        </w:rPr>
      </w:pPr>
      <w:r w:rsidRPr="00A6783A">
        <w:rPr>
          <w:rFonts w:ascii="Times New Roman" w:eastAsia="Times New Roman" w:hAnsi="Times New Roman" w:cs="Times New Roman"/>
          <w:lang w:val="es-ES_tradnl" w:eastAsia="es-ES"/>
        </w:rPr>
        <w:t>- Que dicha entidad no ha solicitado la declaración de concurso, no ha sido declarada insolvente en ningún procedimiento, no se halla declarada en concurso, no está sujeta a intervención judicial y no ha sido inhabilitada conforme a la Ley Concursal o, si lo hubiera sido, ha concluido el periodo de inhabilitación fijado en la sentencia de calificación del concurso.</w:t>
      </w:r>
    </w:p>
    <w:p w:rsidR="00E140EE" w:rsidRPr="00A6783A" w:rsidRDefault="00E140EE" w:rsidP="00E140EE">
      <w:pPr>
        <w:spacing w:after="0" w:line="240" w:lineRule="auto"/>
        <w:ind w:firstLine="709"/>
        <w:jc w:val="both"/>
        <w:rPr>
          <w:rFonts w:ascii="Times New Roman" w:eastAsia="Times New Roman" w:hAnsi="Times New Roman" w:cs="Times New Roman"/>
          <w:lang w:val="es-ES_tradnl" w:eastAsia="es-ES"/>
        </w:rPr>
      </w:pPr>
      <w:r w:rsidRPr="00A6783A">
        <w:rPr>
          <w:rFonts w:ascii="Times New Roman" w:eastAsia="Times New Roman" w:hAnsi="Times New Roman" w:cs="Times New Roman"/>
          <w:lang w:val="es-ES_tradnl" w:eastAsia="es-ES"/>
        </w:rPr>
        <w:t>- Que dicha entidad no ha dado lugar, por causa de la que hubiera sido declarada culpable, a la resolución firme de cualquier contrato que pudiera haber celebrado con la Administración.</w:t>
      </w:r>
    </w:p>
    <w:p w:rsidR="00E140EE" w:rsidRPr="00A6783A" w:rsidRDefault="00E140EE" w:rsidP="00E140EE">
      <w:pPr>
        <w:spacing w:after="0" w:line="240" w:lineRule="auto"/>
        <w:ind w:firstLine="709"/>
        <w:jc w:val="both"/>
        <w:rPr>
          <w:rFonts w:ascii="Times New Roman" w:eastAsia="Times New Roman" w:hAnsi="Times New Roman" w:cs="Times New Roman"/>
          <w:lang w:val="es-ES_tradnl" w:eastAsia="es-ES"/>
        </w:rPr>
      </w:pPr>
      <w:r w:rsidRPr="00A6783A">
        <w:rPr>
          <w:rFonts w:ascii="Times New Roman" w:eastAsia="Times New Roman" w:hAnsi="Times New Roman" w:cs="Times New Roman"/>
          <w:lang w:val="es-ES_tradnl" w:eastAsia="es-ES"/>
        </w:rPr>
        <w:t xml:space="preserve">- Que los representantes legales de aquélla no están incursos en ninguno de los supuestos de la Ley 3/2015, de 30 de marzo, reguladora del ejercicio del alto cargo de la Administración General del Estado, de la Ley 53/1984, de 26 de diciembre, de Incompatibilidades del Personal al Servicio de las Administraciones Públicas.  </w:t>
      </w:r>
    </w:p>
    <w:p w:rsidR="00E140EE" w:rsidRPr="00A6783A" w:rsidRDefault="00E140EE" w:rsidP="00E140EE">
      <w:pPr>
        <w:spacing w:after="0" w:line="240" w:lineRule="auto"/>
        <w:ind w:firstLine="709"/>
        <w:jc w:val="both"/>
        <w:rPr>
          <w:rFonts w:ascii="Times New Roman" w:eastAsia="Times New Roman" w:hAnsi="Times New Roman" w:cs="Times New Roman"/>
          <w:lang w:val="es-ES_tradnl" w:eastAsia="es-ES"/>
        </w:rPr>
      </w:pPr>
      <w:r w:rsidRPr="00A6783A">
        <w:rPr>
          <w:rFonts w:ascii="Times New Roman" w:eastAsia="Times New Roman" w:hAnsi="Times New Roman" w:cs="Times New Roman"/>
          <w:lang w:val="es-ES_tradnl" w:eastAsia="es-ES"/>
        </w:rPr>
        <w:t>- Que los representantes legales de aquélla no ostentan ninguno de los cargos electivos regulados en la Ley Orgánica 5/1985, de 19 de junio, de Régimen Electoral General, en los términos establecidos en la misma o en la normativa autonómica que regule estas materias.</w:t>
      </w:r>
    </w:p>
    <w:p w:rsidR="00E140EE" w:rsidRPr="00A6783A" w:rsidRDefault="00E140EE" w:rsidP="00E140EE">
      <w:pPr>
        <w:spacing w:after="0" w:line="240" w:lineRule="auto"/>
        <w:ind w:firstLine="709"/>
        <w:jc w:val="both"/>
        <w:rPr>
          <w:rFonts w:ascii="Times New Roman" w:eastAsia="Times New Roman" w:hAnsi="Times New Roman" w:cs="Times New Roman"/>
          <w:lang w:val="es-ES_tradnl" w:eastAsia="es-ES"/>
        </w:rPr>
      </w:pPr>
      <w:r w:rsidRPr="00A6783A">
        <w:rPr>
          <w:rFonts w:ascii="Times New Roman" w:eastAsia="Times New Roman" w:hAnsi="Times New Roman" w:cs="Times New Roman"/>
          <w:lang w:val="es-ES_tradnl" w:eastAsia="es-ES"/>
        </w:rPr>
        <w:t>- Que dicha entidad no tiene residencia fiscal en un país o territorio calificado reglamentariamente como paraíso fiscal.</w:t>
      </w:r>
    </w:p>
    <w:p w:rsidR="00E140EE" w:rsidRPr="00A6783A" w:rsidRDefault="00E140EE" w:rsidP="00E140EE">
      <w:pPr>
        <w:spacing w:after="0" w:line="240" w:lineRule="auto"/>
        <w:ind w:firstLine="709"/>
        <w:jc w:val="both"/>
        <w:rPr>
          <w:rFonts w:ascii="Times New Roman" w:eastAsia="Times New Roman" w:hAnsi="Times New Roman" w:cs="Times New Roman"/>
          <w:lang w:val="es-ES_tradnl" w:eastAsia="es-ES"/>
        </w:rPr>
      </w:pPr>
      <w:r w:rsidRPr="00A6783A">
        <w:rPr>
          <w:rFonts w:ascii="Times New Roman" w:eastAsia="Times New Roman" w:hAnsi="Times New Roman" w:cs="Times New Roman"/>
          <w:lang w:val="es-ES_tradnl" w:eastAsia="es-ES"/>
        </w:rPr>
        <w:t>- Que se halla al corriente de pago de obligaciones por reintegro de subvenciones, en el supuesto de que tuviere tales obligaciones.</w:t>
      </w:r>
    </w:p>
    <w:p w:rsidR="00E140EE" w:rsidRPr="00A6783A" w:rsidRDefault="00E140EE" w:rsidP="00E140EE">
      <w:pPr>
        <w:spacing w:after="0" w:line="240" w:lineRule="auto"/>
        <w:ind w:firstLine="709"/>
        <w:jc w:val="both"/>
        <w:rPr>
          <w:rFonts w:ascii="Times New Roman" w:eastAsia="Times New Roman" w:hAnsi="Times New Roman" w:cs="Times New Roman"/>
          <w:lang w:val="es-ES_tradnl" w:eastAsia="es-ES"/>
        </w:rPr>
      </w:pPr>
      <w:r w:rsidRPr="00A6783A">
        <w:rPr>
          <w:rFonts w:ascii="Times New Roman" w:eastAsia="Times New Roman" w:hAnsi="Times New Roman" w:cs="Times New Roman"/>
          <w:lang w:val="es-ES_tradnl" w:eastAsia="es-ES"/>
        </w:rPr>
        <w:lastRenderedPageBreak/>
        <w:t>- Que dicha entidad no ha sido sancionada mediante resolución firme con la pérdida de la posibilidad de obtener subvenciones conforme a la Ley General de Subvenciones u otras leyes que así lo establezcan.</w:t>
      </w:r>
    </w:p>
    <w:p w:rsidR="00E140EE" w:rsidRPr="00A6783A" w:rsidRDefault="00E140EE" w:rsidP="00E140EE">
      <w:pPr>
        <w:spacing w:after="0" w:line="240" w:lineRule="auto"/>
        <w:ind w:firstLine="709"/>
        <w:jc w:val="both"/>
        <w:rPr>
          <w:rFonts w:ascii="Times New Roman" w:eastAsia="Times New Roman" w:hAnsi="Times New Roman" w:cs="Times New Roman"/>
          <w:lang w:val="es-ES_tradnl" w:eastAsia="es-ES"/>
        </w:rPr>
      </w:pPr>
      <w:r w:rsidRPr="00A6783A">
        <w:rPr>
          <w:rFonts w:ascii="Times New Roman" w:eastAsia="Times New Roman" w:hAnsi="Times New Roman" w:cs="Times New Roman"/>
          <w:lang w:val="es-ES_tradnl" w:eastAsia="es-ES"/>
        </w:rPr>
        <w:t>- Que dicha entidad no es una agrupación de las previstas en el artículo 11.3 de la LGS, párrafo segundo y, por tanto, no concurre ninguna de las prohibiciones del artículo 13 de esa norma en ninguno de sus miembros.</w:t>
      </w:r>
    </w:p>
    <w:p w:rsidR="00E140EE" w:rsidRPr="00A6783A" w:rsidRDefault="00E140EE" w:rsidP="00E140EE">
      <w:pPr>
        <w:spacing w:after="0" w:line="240" w:lineRule="auto"/>
        <w:ind w:firstLine="709"/>
        <w:jc w:val="both"/>
        <w:rPr>
          <w:rFonts w:ascii="Times New Roman" w:eastAsia="Times New Roman" w:hAnsi="Times New Roman" w:cs="Times New Roman"/>
          <w:lang w:val="es-ES_tradnl" w:eastAsia="es-ES"/>
        </w:rPr>
      </w:pPr>
      <w:r w:rsidRPr="00A6783A">
        <w:rPr>
          <w:rFonts w:ascii="Times New Roman" w:eastAsia="Times New Roman" w:hAnsi="Times New Roman" w:cs="Times New Roman"/>
          <w:lang w:val="es-ES_tradnl" w:eastAsia="es-ES"/>
        </w:rPr>
        <w:t>- Que dicha entidad no es una empresa de las que, por razón de las personas que las rigen o de otras circunstancias, pueda presumirse que son continuación o que derivan, por transformación, fusión o sucesión, de otras empresas en las que hubiesen concurrido aquéllas.</w:t>
      </w:r>
    </w:p>
    <w:p w:rsidR="00E140EE" w:rsidRPr="00A6783A" w:rsidRDefault="00E140EE" w:rsidP="00E140EE">
      <w:pPr>
        <w:spacing w:after="0" w:line="240" w:lineRule="auto"/>
        <w:ind w:firstLine="709"/>
        <w:jc w:val="both"/>
        <w:rPr>
          <w:rFonts w:ascii="Times New Roman" w:eastAsia="Times New Roman" w:hAnsi="Times New Roman" w:cs="Times New Roman"/>
          <w:lang w:val="es-ES_tradnl" w:eastAsia="es-ES"/>
        </w:rPr>
      </w:pPr>
      <w:r w:rsidRPr="00A6783A">
        <w:rPr>
          <w:rFonts w:ascii="Times New Roman" w:eastAsia="Times New Roman" w:hAnsi="Times New Roman" w:cs="Times New Roman"/>
          <w:lang w:val="es-ES_tradnl" w:eastAsia="es-ES"/>
        </w:rPr>
        <w:t>- Que dicha entidad no está incursa en las causas de prohibición previstas en los apartados 5 y 6 del artículo 4 de la Ley Orgánica 1/2002, de 22 de marzo, reguladora del Derecho de Asociación.</w:t>
      </w:r>
    </w:p>
    <w:p w:rsidR="00E140EE" w:rsidRPr="00A6783A" w:rsidRDefault="00E140EE" w:rsidP="00E140EE">
      <w:pPr>
        <w:spacing w:after="0" w:line="240" w:lineRule="auto"/>
        <w:ind w:firstLine="709"/>
        <w:jc w:val="both"/>
        <w:rPr>
          <w:rFonts w:ascii="Times New Roman" w:eastAsia="Times New Roman" w:hAnsi="Times New Roman" w:cs="Times New Roman"/>
          <w:lang w:val="es-ES_tradnl" w:eastAsia="es-ES"/>
        </w:rPr>
      </w:pPr>
      <w:r w:rsidRPr="00A6783A">
        <w:rPr>
          <w:rFonts w:ascii="Times New Roman" w:eastAsia="Times New Roman" w:hAnsi="Times New Roman" w:cs="Times New Roman"/>
          <w:lang w:val="es-ES_tradnl" w:eastAsia="es-ES"/>
        </w:rPr>
        <w:t xml:space="preserve">- Que dicha entidad no ha sido objeto de suspensión del procedimiento administrativo de inscripción por encontrarse indicios racionales de ilicitud penal, en aplicación de lo dispuesto en el art. 30.4 de la Ley Orgánica 1/2002, en tanto no recaiga resolución judicial firme en cuya virtud pueda practicarse la inscripción en el correspondiente registro. </w:t>
      </w:r>
    </w:p>
    <w:p w:rsidR="00E140EE" w:rsidRPr="00A6783A" w:rsidRDefault="00E140EE" w:rsidP="00E140EE">
      <w:pPr>
        <w:spacing w:after="0" w:line="240" w:lineRule="auto"/>
        <w:jc w:val="both"/>
        <w:rPr>
          <w:rFonts w:ascii="Times New Roman" w:eastAsia="Calibri" w:hAnsi="Times New Roman" w:cs="Times New Roman"/>
          <w:lang w:val="es-ES_tradnl" w:eastAsia="ar-SA"/>
        </w:rPr>
      </w:pPr>
      <w:r w:rsidRPr="00A6783A">
        <w:rPr>
          <w:rFonts w:ascii="Times New Roman" w:eastAsia="Calibri" w:hAnsi="Times New Roman" w:cs="Times New Roman"/>
          <w:lang w:val="es-ES_tradnl" w:eastAsia="ar-SA"/>
        </w:rPr>
        <w:tab/>
        <w:t>- Que la entidad que represento no está incursa en ninguna de las circunstancias que impidan obtener la condición de beneficiario de subvenciones públicas establecidas en el artículo 13 de la Ley 38/2003, de 17 de noviembre, general de subvenciones, ni en las fijadas en el artículo 41.4 de la Ley 5/2015, de 25 de marzo de Subvenciones de Aragón, en el caso de realizarse pagos anticipados, ni en ninguna otra que pueda establecer la legislación vigente.</w:t>
      </w:r>
    </w:p>
    <w:p w:rsidR="00E140EE" w:rsidRPr="00A6783A" w:rsidRDefault="00E140EE" w:rsidP="00E140EE">
      <w:pPr>
        <w:spacing w:after="0" w:line="240" w:lineRule="auto"/>
        <w:ind w:left="567"/>
        <w:jc w:val="both"/>
        <w:rPr>
          <w:rFonts w:ascii="Times New Roman" w:eastAsia="Calibri" w:hAnsi="Times New Roman" w:cs="Times New Roman"/>
          <w:lang w:val="es-ES_tradnl" w:eastAsia="ar-SA"/>
        </w:rPr>
      </w:pPr>
    </w:p>
    <w:p w:rsidR="00E140EE" w:rsidRPr="00A6783A" w:rsidRDefault="00E140EE" w:rsidP="00E140EE">
      <w:pPr>
        <w:spacing w:after="0" w:line="240" w:lineRule="auto"/>
        <w:jc w:val="both"/>
        <w:rPr>
          <w:rFonts w:ascii="Times New Roman" w:eastAsia="Times New Roman" w:hAnsi="Times New Roman" w:cs="Times New Roman"/>
          <w:sz w:val="24"/>
          <w:szCs w:val="24"/>
          <w:lang w:val="es-ES_tradnl" w:eastAsia="es-ES"/>
        </w:rPr>
      </w:pPr>
      <w:r w:rsidRPr="00A6783A">
        <w:rPr>
          <w:rFonts w:ascii="Times New Roman" w:eastAsia="Times New Roman" w:hAnsi="Times New Roman" w:cs="Times New Roman"/>
          <w:sz w:val="24"/>
          <w:szCs w:val="24"/>
          <w:lang w:val="es-ES_tradnl" w:eastAsia="es-ES"/>
        </w:rPr>
        <w:t xml:space="preserve">Y a fin de que el Ayuntamiento de Cariñena pueda, en cualquier momento, comprobar por sí mismo la veracidad de dicha declaración -y en el marco de lo previsto en el artículo 71.3 de la Ley 30/1992, de 26 de noviembre, de Régimen Jurídico de las Administraciones Públicas y del Procedimiento Administrativo Común- </w:t>
      </w:r>
      <w:r w:rsidRPr="00A6783A">
        <w:rPr>
          <w:rFonts w:ascii="Times New Roman" w:eastAsia="Times New Roman" w:hAnsi="Times New Roman" w:cs="Times New Roman"/>
          <w:b/>
          <w:bCs/>
          <w:sz w:val="24"/>
          <w:szCs w:val="24"/>
          <w:lang w:val="es-ES_tradnl" w:eastAsia="es-ES"/>
        </w:rPr>
        <w:t>MANIFIESTO</w:t>
      </w:r>
      <w:r w:rsidRPr="00A6783A">
        <w:rPr>
          <w:rFonts w:ascii="Times New Roman" w:eastAsia="Times New Roman" w:hAnsi="Times New Roman" w:cs="Times New Roman"/>
          <w:sz w:val="24"/>
          <w:szCs w:val="24"/>
          <w:lang w:val="es-ES_tradnl" w:eastAsia="es-ES"/>
        </w:rPr>
        <w:t xml:space="preserve"> mi conocimiento y consentimiento expreso para que dicho ayuntamiento, pueda llevar a cabo las </w:t>
      </w:r>
      <w:r w:rsidRPr="00A6783A">
        <w:rPr>
          <w:rFonts w:ascii="Times New Roman" w:eastAsia="Times New Roman" w:hAnsi="Times New Roman" w:cs="Times New Roman"/>
          <w:sz w:val="24"/>
          <w:szCs w:val="24"/>
          <w:shd w:val="clear" w:color="auto" w:fill="FFFFFF"/>
          <w:lang w:val="es-ES_tradnl" w:eastAsia="es-ES"/>
        </w:rPr>
        <w:t xml:space="preserve">facultades de comprobación, control e inspección que estime procedentes, pudiendo consistir en la obtención </w:t>
      </w:r>
      <w:r w:rsidRPr="00A6783A">
        <w:rPr>
          <w:rFonts w:ascii="Times New Roman" w:eastAsia="Times New Roman" w:hAnsi="Times New Roman" w:cs="Times New Roman"/>
          <w:sz w:val="24"/>
          <w:szCs w:val="24"/>
          <w:lang w:val="es-ES_tradnl" w:eastAsia="es-ES"/>
        </w:rPr>
        <w:t>de la Administración competente la cesión (por vía telemática o por otras vías) de los datos correspondientes, pudiendo aquél, en caso de no ser posible esta cesión, y con el fin antes señalado, solicitar la aportación de certificados emitidos por dicha administración.</w:t>
      </w:r>
    </w:p>
    <w:p w:rsidR="00A6783A" w:rsidRDefault="00A6783A" w:rsidP="00E140EE">
      <w:pPr>
        <w:spacing w:after="0" w:line="240" w:lineRule="auto"/>
        <w:ind w:firstLine="705"/>
        <w:jc w:val="center"/>
        <w:rPr>
          <w:rFonts w:ascii="Times New Roman" w:eastAsia="Times New Roman" w:hAnsi="Times New Roman" w:cs="Times New Roman"/>
          <w:sz w:val="24"/>
          <w:szCs w:val="24"/>
          <w:lang w:val="es-ES_tradnl" w:eastAsia="es-ES"/>
        </w:rPr>
      </w:pPr>
    </w:p>
    <w:p w:rsidR="00A6783A" w:rsidRPr="00E140EE" w:rsidRDefault="00A6783A" w:rsidP="00A6783A">
      <w:pPr>
        <w:spacing w:after="0" w:line="240" w:lineRule="auto"/>
        <w:jc w:val="right"/>
        <w:rPr>
          <w:rFonts w:ascii="Times New Roman" w:eastAsia="Times New Roman" w:hAnsi="Times New Roman" w:cs="Times New Roman"/>
          <w:sz w:val="24"/>
          <w:szCs w:val="24"/>
          <w:lang w:val="es-ES_tradnl" w:eastAsia="es-ES"/>
        </w:rPr>
      </w:pPr>
      <w:proofErr w:type="gramStart"/>
      <w:r w:rsidRPr="00E140EE">
        <w:rPr>
          <w:rFonts w:ascii="Times New Roman" w:eastAsia="Times New Roman" w:hAnsi="Times New Roman" w:cs="Times New Roman"/>
          <w:sz w:val="24"/>
          <w:szCs w:val="24"/>
          <w:lang w:val="es-ES_tradnl" w:eastAsia="es-ES"/>
        </w:rPr>
        <w:t>En .............................................</w:t>
      </w:r>
      <w:proofErr w:type="gramEnd"/>
      <w:r w:rsidRPr="00E140EE">
        <w:rPr>
          <w:rFonts w:ascii="Times New Roman" w:eastAsia="Times New Roman" w:hAnsi="Times New Roman" w:cs="Times New Roman"/>
          <w:sz w:val="24"/>
          <w:szCs w:val="24"/>
          <w:lang w:val="es-ES_tradnl" w:eastAsia="es-ES"/>
        </w:rPr>
        <w:t>, a  ......  de  ......</w:t>
      </w:r>
      <w:r w:rsidR="004A5711">
        <w:rPr>
          <w:rFonts w:ascii="Times New Roman" w:eastAsia="Times New Roman" w:hAnsi="Times New Roman" w:cs="Times New Roman"/>
          <w:sz w:val="24"/>
          <w:szCs w:val="24"/>
          <w:lang w:val="es-ES_tradnl" w:eastAsia="es-ES"/>
        </w:rPr>
        <w:t>.......................  de 201</w:t>
      </w:r>
      <w:r w:rsidR="00067C57">
        <w:rPr>
          <w:rFonts w:ascii="Times New Roman" w:eastAsia="Times New Roman" w:hAnsi="Times New Roman" w:cs="Times New Roman"/>
          <w:sz w:val="24"/>
          <w:szCs w:val="24"/>
          <w:lang w:val="es-ES_tradnl" w:eastAsia="es-ES"/>
        </w:rPr>
        <w:t>…</w:t>
      </w:r>
      <w:bookmarkStart w:id="0" w:name="_GoBack"/>
      <w:bookmarkEnd w:id="0"/>
    </w:p>
    <w:p w:rsidR="00A6783A" w:rsidRPr="00E140EE" w:rsidRDefault="00A6783A" w:rsidP="00A6783A">
      <w:pPr>
        <w:tabs>
          <w:tab w:val="left" w:pos="708"/>
          <w:tab w:val="center" w:pos="4252"/>
          <w:tab w:val="right" w:pos="8504"/>
        </w:tabs>
        <w:spacing w:after="0" w:line="240" w:lineRule="auto"/>
        <w:rPr>
          <w:rFonts w:ascii="Times New Roman" w:eastAsia="Times New Roman" w:hAnsi="Times New Roman" w:cs="Times New Roman"/>
          <w:sz w:val="24"/>
          <w:szCs w:val="24"/>
          <w:lang w:val="x-none" w:eastAsia="x-none"/>
        </w:rPr>
      </w:pPr>
    </w:p>
    <w:p w:rsidR="00A6783A" w:rsidRDefault="00A6783A" w:rsidP="00A6783A">
      <w:pPr>
        <w:spacing w:after="0" w:line="240" w:lineRule="auto"/>
        <w:rPr>
          <w:rFonts w:ascii="Times New Roman" w:eastAsia="Times New Roman" w:hAnsi="Times New Roman" w:cs="Times New Roman"/>
          <w:sz w:val="24"/>
          <w:szCs w:val="24"/>
          <w:lang w:val="es-ES_tradnl" w:eastAsia="es-ES"/>
        </w:rPr>
      </w:pP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t>El interesado,</w:t>
      </w:r>
    </w:p>
    <w:p w:rsidR="00A6783A" w:rsidRPr="00E140EE" w:rsidRDefault="00A6783A" w:rsidP="00A6783A">
      <w:pPr>
        <w:spacing w:after="0" w:line="240" w:lineRule="auto"/>
        <w:rPr>
          <w:rFonts w:ascii="Times New Roman" w:eastAsia="Times New Roman" w:hAnsi="Times New Roman" w:cs="Times New Roman"/>
          <w:sz w:val="24"/>
          <w:szCs w:val="24"/>
          <w:lang w:val="es-ES_tradnl" w:eastAsia="es-ES"/>
        </w:rPr>
      </w:pPr>
    </w:p>
    <w:p w:rsidR="0032720F" w:rsidRDefault="00A6783A" w:rsidP="0062166E">
      <w:pPr>
        <w:spacing w:after="0" w:line="240" w:lineRule="auto"/>
        <w:rPr>
          <w:rFonts w:ascii="Times New Roman" w:eastAsia="Times New Roman" w:hAnsi="Times New Roman" w:cs="Times New Roman"/>
          <w:color w:val="000000"/>
          <w:sz w:val="24"/>
          <w:szCs w:val="24"/>
          <w:lang w:val="es-ES_tradnl" w:eastAsia="es-ES"/>
        </w:rPr>
      </w:pP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r>
      <w:r w:rsidRPr="00E140EE">
        <w:rPr>
          <w:rFonts w:ascii="Times New Roman" w:eastAsia="Times New Roman" w:hAnsi="Times New Roman" w:cs="Times New Roman"/>
          <w:sz w:val="24"/>
          <w:szCs w:val="24"/>
          <w:lang w:val="es-ES_tradnl" w:eastAsia="es-ES"/>
        </w:rPr>
        <w:tab/>
        <w:t>Fdo.-</w:t>
      </w:r>
    </w:p>
    <w:sectPr w:rsidR="0032720F" w:rsidSect="001620A9">
      <w:headerReference w:type="default" r:id="rId8"/>
      <w:footerReference w:type="even" r:id="rId9"/>
      <w:footerReference w:type="default" r:id="rId10"/>
      <w:pgSz w:w="11904" w:h="16800" w:code="9"/>
      <w:pgMar w:top="3402" w:right="1701" w:bottom="1418" w:left="1701" w:header="680"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67" w:rsidRDefault="005E1567">
      <w:pPr>
        <w:spacing w:after="0" w:line="240" w:lineRule="auto"/>
      </w:pPr>
      <w:r>
        <w:separator/>
      </w:r>
    </w:p>
  </w:endnote>
  <w:endnote w:type="continuationSeparator" w:id="0">
    <w:p w:rsidR="005E1567" w:rsidRDefault="005E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CF" w:rsidRDefault="003272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95ECF" w:rsidRDefault="00067C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CF" w:rsidRDefault="00067C57">
    <w:pPr>
      <w:pStyle w:val="Piedepgina"/>
      <w:jc w:val="righ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67" w:rsidRDefault="005E1567">
      <w:pPr>
        <w:spacing w:after="0" w:line="240" w:lineRule="auto"/>
      </w:pPr>
      <w:r>
        <w:separator/>
      </w:r>
    </w:p>
  </w:footnote>
  <w:footnote w:type="continuationSeparator" w:id="0">
    <w:p w:rsidR="005E1567" w:rsidRDefault="005E1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72" w:type="dxa"/>
      <w:tblLook w:val="01E0" w:firstRow="1" w:lastRow="1" w:firstColumn="1" w:lastColumn="1" w:noHBand="0" w:noVBand="0"/>
    </w:tblPr>
    <w:tblGrid>
      <w:gridCol w:w="4626"/>
      <w:gridCol w:w="5274"/>
    </w:tblGrid>
    <w:tr w:rsidR="00995ECF" w:rsidRPr="00CB0EFC" w:rsidTr="008318BB">
      <w:tc>
        <w:tcPr>
          <w:tcW w:w="4621" w:type="dxa"/>
          <w:shd w:val="clear" w:color="auto" w:fill="auto"/>
        </w:tcPr>
        <w:p w:rsidR="00995ECF" w:rsidRPr="000834ED" w:rsidRDefault="00E140EE" w:rsidP="008318BB">
          <w:r>
            <w:rPr>
              <w:noProof/>
              <w:lang w:eastAsia="es-ES"/>
            </w:rPr>
            <w:drawing>
              <wp:inline distT="0" distB="0" distL="0" distR="0" wp14:anchorId="1A585945" wp14:editId="4A65684F">
                <wp:extent cx="2795270" cy="931545"/>
                <wp:effectExtent l="0" t="0" r="5080" b="1905"/>
                <wp:docPr id="1" name="Imagen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270" cy="931545"/>
                        </a:xfrm>
                        <a:prstGeom prst="rect">
                          <a:avLst/>
                        </a:prstGeom>
                        <a:noFill/>
                        <a:ln>
                          <a:noFill/>
                        </a:ln>
                      </pic:spPr>
                    </pic:pic>
                  </a:graphicData>
                </a:graphic>
              </wp:inline>
            </w:drawing>
          </w:r>
        </w:p>
      </w:tc>
      <w:tc>
        <w:tcPr>
          <w:tcW w:w="5279" w:type="dxa"/>
          <w:shd w:val="clear" w:color="auto" w:fill="auto"/>
          <w:vAlign w:val="center"/>
        </w:tcPr>
        <w:p w:rsidR="00995ECF" w:rsidRPr="00CB0EFC" w:rsidRDefault="00067C57" w:rsidP="008318BB">
          <w:pPr>
            <w:jc w:val="right"/>
            <w:rPr>
              <w:rFonts w:eastAsia="MS Mincho"/>
              <w:sz w:val="20"/>
            </w:rPr>
          </w:pPr>
        </w:p>
        <w:p w:rsidR="00995ECF" w:rsidRPr="00CB0EFC" w:rsidRDefault="0032720F" w:rsidP="008318BB">
          <w:pPr>
            <w:jc w:val="right"/>
            <w:rPr>
              <w:rFonts w:eastAsia="MS Mincho"/>
              <w:sz w:val="20"/>
            </w:rPr>
          </w:pPr>
          <w:r w:rsidRPr="00CB0EFC">
            <w:rPr>
              <w:rFonts w:eastAsia="MS Mincho"/>
              <w:sz w:val="20"/>
            </w:rPr>
            <w:t>Plaza España, 1</w:t>
          </w:r>
        </w:p>
        <w:p w:rsidR="00995ECF" w:rsidRPr="00CB0EFC" w:rsidRDefault="0032720F" w:rsidP="008318BB">
          <w:pPr>
            <w:jc w:val="right"/>
            <w:rPr>
              <w:rFonts w:eastAsia="MS Mincho"/>
              <w:sz w:val="20"/>
            </w:rPr>
          </w:pPr>
          <w:r w:rsidRPr="00CB0EFC">
            <w:rPr>
              <w:rFonts w:eastAsia="MS Mincho"/>
              <w:sz w:val="20"/>
            </w:rPr>
            <w:t>50400 CARIÑENA (Zaragoza)</w:t>
          </w:r>
        </w:p>
        <w:p w:rsidR="00995ECF" w:rsidRPr="00CB0EFC" w:rsidRDefault="0032720F" w:rsidP="008318BB">
          <w:pPr>
            <w:jc w:val="right"/>
            <w:rPr>
              <w:rFonts w:eastAsia="MS Mincho"/>
              <w:sz w:val="20"/>
            </w:rPr>
          </w:pPr>
          <w:r w:rsidRPr="00CB0EFC">
            <w:rPr>
              <w:rFonts w:eastAsia="MS Mincho"/>
              <w:sz w:val="20"/>
            </w:rPr>
            <w:t>Tel. 976.620.112 – Fax: 976.620.375</w:t>
          </w:r>
        </w:p>
        <w:p w:rsidR="00995ECF" w:rsidRPr="00CB0EFC" w:rsidRDefault="0032720F" w:rsidP="008318BB">
          <w:pPr>
            <w:jc w:val="right"/>
            <w:rPr>
              <w:rFonts w:eastAsia="MS Mincho"/>
              <w:sz w:val="20"/>
            </w:rPr>
          </w:pPr>
          <w:r w:rsidRPr="00CB0EFC">
            <w:rPr>
              <w:rFonts w:eastAsia="MS Mincho"/>
              <w:sz w:val="20"/>
            </w:rPr>
            <w:t>ayuntamiento@carinena.es  - www.carinena.es</w:t>
          </w:r>
        </w:p>
        <w:p w:rsidR="00995ECF" w:rsidRPr="00CB0EFC" w:rsidRDefault="00067C57" w:rsidP="008318BB">
          <w:pPr>
            <w:jc w:val="right"/>
            <w:rPr>
              <w:rFonts w:eastAsia="MS Mincho"/>
              <w:sz w:val="20"/>
            </w:rPr>
          </w:pPr>
        </w:p>
      </w:tc>
    </w:tr>
  </w:tbl>
  <w:p w:rsidR="00995ECF" w:rsidRDefault="00067C57">
    <w:pPr>
      <w:pStyle w:val="Encabezado"/>
      <w:ind w:left="-851"/>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1521A"/>
    <w:multiLevelType w:val="hybridMultilevel"/>
    <w:tmpl w:val="B89244C0"/>
    <w:lvl w:ilvl="0" w:tplc="C91A753A">
      <w:start w:val="4"/>
      <w:numFmt w:val="bullet"/>
      <w:lvlText w:val="-"/>
      <w:lvlJc w:val="left"/>
      <w:pPr>
        <w:tabs>
          <w:tab w:val="num" w:pos="720"/>
        </w:tabs>
        <w:ind w:left="720" w:hanging="360"/>
      </w:pPr>
      <w:rPr>
        <w:rFonts w:ascii="Footlight MT Light" w:eastAsia="Times New Roman" w:hAnsi="Footlight MT Ligh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3417B4"/>
    <w:multiLevelType w:val="hybridMultilevel"/>
    <w:tmpl w:val="AA3679DE"/>
    <w:lvl w:ilvl="0" w:tplc="F5E04438">
      <w:start w:val="7"/>
      <w:numFmt w:val="bullet"/>
      <w:lvlText w:val="-"/>
      <w:lvlJc w:val="left"/>
      <w:pPr>
        <w:ind w:left="360" w:hanging="360"/>
      </w:pPr>
      <w:rPr>
        <w:rFonts w:ascii="Arial Narrow" w:eastAsia="Times New Roman" w:hAnsi="Arial Narrow"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32"/>
    <w:rsid w:val="00067C57"/>
    <w:rsid w:val="00195073"/>
    <w:rsid w:val="001C708B"/>
    <w:rsid w:val="002C599D"/>
    <w:rsid w:val="00302960"/>
    <w:rsid w:val="0031760B"/>
    <w:rsid w:val="0032720F"/>
    <w:rsid w:val="00345B38"/>
    <w:rsid w:val="004A5711"/>
    <w:rsid w:val="004D7153"/>
    <w:rsid w:val="00533CEA"/>
    <w:rsid w:val="005E1567"/>
    <w:rsid w:val="0062166E"/>
    <w:rsid w:val="00693C29"/>
    <w:rsid w:val="00753498"/>
    <w:rsid w:val="00765D71"/>
    <w:rsid w:val="00860563"/>
    <w:rsid w:val="008C5FA4"/>
    <w:rsid w:val="008E5537"/>
    <w:rsid w:val="0091142F"/>
    <w:rsid w:val="009673A1"/>
    <w:rsid w:val="009A1E73"/>
    <w:rsid w:val="00A330C0"/>
    <w:rsid w:val="00A33916"/>
    <w:rsid w:val="00A6783A"/>
    <w:rsid w:val="00A97D2D"/>
    <w:rsid w:val="00AB491D"/>
    <w:rsid w:val="00B04CDC"/>
    <w:rsid w:val="00B349ED"/>
    <w:rsid w:val="00C416C6"/>
    <w:rsid w:val="00CE7DD5"/>
    <w:rsid w:val="00D0402F"/>
    <w:rsid w:val="00E00D32"/>
    <w:rsid w:val="00E140EE"/>
    <w:rsid w:val="00EA3FB1"/>
    <w:rsid w:val="00EC34FF"/>
    <w:rsid w:val="00F83CD2"/>
    <w:rsid w:val="00FD31B8"/>
    <w:rsid w:val="00FD3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D3E8B-DF91-4246-93C4-1D69658E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0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40EE"/>
  </w:style>
  <w:style w:type="paragraph" w:styleId="Piedepgina">
    <w:name w:val="footer"/>
    <w:basedOn w:val="Normal"/>
    <w:link w:val="PiedepginaCar"/>
    <w:uiPriority w:val="99"/>
    <w:unhideWhenUsed/>
    <w:rsid w:val="00E140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40EE"/>
  </w:style>
  <w:style w:type="character" w:styleId="Nmerodepgina">
    <w:name w:val="page number"/>
    <w:basedOn w:val="Fuentedeprrafopredeter"/>
    <w:rsid w:val="00E140EE"/>
  </w:style>
  <w:style w:type="paragraph" w:styleId="Textodeglobo">
    <w:name w:val="Balloon Text"/>
    <w:basedOn w:val="Normal"/>
    <w:link w:val="TextodegloboCar"/>
    <w:uiPriority w:val="99"/>
    <w:semiHidden/>
    <w:unhideWhenUsed/>
    <w:rsid w:val="00E140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0EE"/>
    <w:rPr>
      <w:rFonts w:ascii="Tahoma" w:hAnsi="Tahoma" w:cs="Tahoma"/>
      <w:sz w:val="16"/>
      <w:szCs w:val="16"/>
    </w:rPr>
  </w:style>
  <w:style w:type="paragraph" w:styleId="Textoindependiente">
    <w:name w:val="Body Text"/>
    <w:basedOn w:val="Normal"/>
    <w:link w:val="TextoindependienteCar"/>
    <w:rsid w:val="0031760B"/>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xtoindependienteCar">
    <w:name w:val="Texto independiente Car"/>
    <w:basedOn w:val="Fuentedeprrafopredeter"/>
    <w:link w:val="Textoindependiente"/>
    <w:rsid w:val="0031760B"/>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AAEB-A804-4C62-92C9-19CD97EC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5</cp:revision>
  <dcterms:created xsi:type="dcterms:W3CDTF">2017-03-21T12:08:00Z</dcterms:created>
  <dcterms:modified xsi:type="dcterms:W3CDTF">2019-02-27T11:45:00Z</dcterms:modified>
</cp:coreProperties>
</file>